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921D" w14:textId="681BEA4B" w:rsidR="00DF07BE" w:rsidRPr="00DF07BE" w:rsidRDefault="00DF07BE" w:rsidP="00DF07BE">
      <w:pPr>
        <w:spacing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F07BE">
        <w:rPr>
          <w:rFonts w:ascii="Arial" w:hAnsi="Arial" w:cs="Arial"/>
          <w:b/>
          <w:bCs/>
          <w:sz w:val="28"/>
          <w:szCs w:val="28"/>
          <w:u w:val="single"/>
        </w:rPr>
        <w:t>Kamal Parmar</w:t>
      </w:r>
    </w:p>
    <w:p w14:paraId="0029CEAB" w14:textId="77777777" w:rsidR="00DF07BE" w:rsidRDefault="00DF07BE" w:rsidP="00DF07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924CB2" w14:textId="6EAD0F1D" w:rsidR="00DF07BE" w:rsidRPr="00DF07BE" w:rsidRDefault="00DF07BE" w:rsidP="00DF07BE">
      <w:pPr>
        <w:spacing w:line="240" w:lineRule="auto"/>
        <w:rPr>
          <w:rFonts w:ascii="Arial" w:hAnsi="Arial" w:cs="Arial"/>
          <w:sz w:val="28"/>
          <w:szCs w:val="28"/>
        </w:rPr>
      </w:pPr>
      <w:r w:rsidRPr="00DF07BE">
        <w:rPr>
          <w:rFonts w:ascii="Arial" w:hAnsi="Arial" w:cs="Arial"/>
          <w:sz w:val="28"/>
          <w:szCs w:val="28"/>
        </w:rPr>
        <w:t>Kam Parmar works in Change Management for Legal &amp; General Asset Managers, based in London, with extensive experience delivering large scale transformation initiatives within investment management. Kam plays a key role in complex outsourcing and migration programmes, operational transitions, operating model design, data retention governance, and contract negotiations with external service providers.</w:t>
      </w:r>
    </w:p>
    <w:p w14:paraId="1780D052" w14:textId="77777777" w:rsidR="00DF07BE" w:rsidRDefault="00DF07BE" w:rsidP="00DF07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D82F00" w14:textId="0CF1135F" w:rsidR="00DF07BE" w:rsidRPr="00DF07BE" w:rsidRDefault="00DF07BE" w:rsidP="00DF07BE">
      <w:pPr>
        <w:spacing w:line="240" w:lineRule="auto"/>
        <w:rPr>
          <w:rFonts w:ascii="Arial" w:hAnsi="Arial" w:cs="Arial"/>
          <w:sz w:val="28"/>
          <w:szCs w:val="28"/>
        </w:rPr>
      </w:pPr>
      <w:r w:rsidRPr="00DF07BE">
        <w:rPr>
          <w:rFonts w:ascii="Arial" w:hAnsi="Arial" w:cs="Arial"/>
          <w:sz w:val="28"/>
          <w:szCs w:val="28"/>
        </w:rPr>
        <w:t>With a strong understanding of UK regulatory financial requirements and a particular interest in AI enabled solutions. Kam focuses on improving operational efficiency, reducing risk, and enhancing knowledge sharing across organisations. Known for a detail oriented, structured approach, Kam works closely with business leaders to translate complex business needs into clear, actionable requirements that support strategic and financial objectives.</w:t>
      </w:r>
    </w:p>
    <w:sectPr w:rsidR="00DF07BE" w:rsidRPr="00DF0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BE"/>
    <w:rsid w:val="000877A6"/>
    <w:rsid w:val="00D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86B2"/>
  <w15:chartTrackingRefBased/>
  <w15:docId w15:val="{EA020BC5-F50D-4BD1-9DA6-B3F51446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Limbada</dc:creator>
  <cp:keywords/>
  <dc:description/>
  <cp:lastModifiedBy>Aysha Limbada</cp:lastModifiedBy>
  <cp:revision>1</cp:revision>
  <dcterms:created xsi:type="dcterms:W3CDTF">2026-04-29T09:17:00Z</dcterms:created>
  <dcterms:modified xsi:type="dcterms:W3CDTF">2026-04-29T09:21:00Z</dcterms:modified>
</cp:coreProperties>
</file>